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A8" w:rsidRPr="00EE69A8" w:rsidRDefault="00EE69A8" w:rsidP="00EE69A8">
      <w:pPr>
        <w:autoSpaceDE w:val="0"/>
        <w:autoSpaceDN w:val="0"/>
        <w:adjustRightInd w:val="0"/>
        <w:spacing w:after="0" w:line="240" w:lineRule="auto"/>
        <w:jc w:val="center"/>
        <w:rPr>
          <w:rFonts w:ascii="Times New Roman" w:hAnsi="Times New Roman" w:cs="Times New Roman"/>
          <w:b/>
          <w:bCs/>
          <w:sz w:val="24"/>
          <w:szCs w:val="30"/>
        </w:rPr>
      </w:pPr>
      <w:r w:rsidRPr="00EE69A8">
        <w:rPr>
          <w:rFonts w:ascii="Times New Roman" w:hAnsi="Times New Roman" w:cs="Times New Roman"/>
          <w:b/>
          <w:bCs/>
          <w:sz w:val="24"/>
          <w:szCs w:val="30"/>
          <w:highlight w:val="yellow"/>
        </w:rPr>
        <w:t>ЕДИНЫЙ НАЛОГ С ИНДИВИДУАЛЬНЫХПРЕДПРИНИМАТЕЛЕЙ И ИНЫХ ФИЗИЧЕСКИХ ЛИЦ:ОСНОВНЫЕ ИЗМЕНЕНИЯ 2022 ГОДА</w:t>
      </w:r>
    </w:p>
    <w:p w:rsidR="00EE69A8" w:rsidRPr="00EE69A8" w:rsidRDefault="00EE69A8" w:rsidP="00EE69A8">
      <w:pPr>
        <w:autoSpaceDE w:val="0"/>
        <w:autoSpaceDN w:val="0"/>
        <w:adjustRightInd w:val="0"/>
        <w:spacing w:after="0" w:line="240" w:lineRule="auto"/>
        <w:jc w:val="center"/>
        <w:rPr>
          <w:rFonts w:ascii="Times New Roman" w:hAnsi="Times New Roman" w:cs="Times New Roman"/>
          <w:b/>
          <w:bCs/>
          <w:sz w:val="24"/>
          <w:szCs w:val="30"/>
        </w:rPr>
      </w:pP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В связи с принятием Закона Республики Беларусь от 31.12.2021№ 141-З «Об изменении законов по вопросам налогообложения» (далее –Закон №141-З) с 1 января 2022 г. в главу 33 Налогового кодекса в частиприменения единого налога индивидуальными предпринимателямивнесены следующие изменения и дополнения:</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 xml:space="preserve">1. С 1 января 2022 г. сокращена сфера применения единогоналога </w:t>
      </w:r>
      <w:r w:rsidRPr="00EE69A8">
        <w:rPr>
          <w:rFonts w:ascii="Times New Roman" w:hAnsi="Times New Roman" w:cs="Times New Roman"/>
          <w:sz w:val="24"/>
          <w:szCs w:val="30"/>
        </w:rPr>
        <w:t xml:space="preserve">индивидуальными предпринимателями. Так, </w:t>
      </w:r>
      <w:r w:rsidRPr="00EE69A8">
        <w:rPr>
          <w:rFonts w:ascii="Times New Roman" w:hAnsi="Times New Roman" w:cs="Times New Roman"/>
          <w:b/>
          <w:bCs/>
          <w:sz w:val="24"/>
          <w:szCs w:val="30"/>
        </w:rPr>
        <w:t xml:space="preserve">единый налог неприменяется </w:t>
      </w:r>
      <w:r w:rsidRPr="00EE69A8">
        <w:rPr>
          <w:rFonts w:ascii="Times New Roman" w:hAnsi="Times New Roman" w:cs="Times New Roman"/>
          <w:sz w:val="24"/>
          <w:szCs w:val="30"/>
        </w:rPr>
        <w:t>при:</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реализации дополнительных жилищно-коммунальных услуг;</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xml:space="preserve"> </w:t>
      </w:r>
      <w:proofErr w:type="gramStart"/>
      <w:r w:rsidRPr="00EE69A8">
        <w:rPr>
          <w:rFonts w:ascii="Times New Roman" w:hAnsi="Times New Roman" w:cs="Times New Roman"/>
          <w:sz w:val="24"/>
          <w:szCs w:val="30"/>
        </w:rPr>
        <w:t>осуществлении</w:t>
      </w:r>
      <w:proofErr w:type="gramEnd"/>
      <w:r w:rsidRPr="00EE69A8">
        <w:rPr>
          <w:rFonts w:ascii="Times New Roman" w:hAnsi="Times New Roman" w:cs="Times New Roman"/>
          <w:sz w:val="24"/>
          <w:szCs w:val="30"/>
        </w:rPr>
        <w:t xml:space="preserve"> дистанционной торговли товарами, отнесенными к</w:t>
      </w:r>
      <w:r w:rsidR="00DA3962">
        <w:rPr>
          <w:rFonts w:ascii="Times New Roman" w:hAnsi="Times New Roman" w:cs="Times New Roman"/>
          <w:sz w:val="24"/>
          <w:szCs w:val="30"/>
        </w:rPr>
        <w:t xml:space="preserve"> </w:t>
      </w:r>
      <w:r w:rsidRPr="00EE69A8">
        <w:rPr>
          <w:rFonts w:ascii="Times New Roman" w:hAnsi="Times New Roman" w:cs="Times New Roman"/>
          <w:sz w:val="24"/>
          <w:szCs w:val="30"/>
        </w:rPr>
        <w:t>группам товаров, указанным в подпункте 1.2 пункта 1 статьи 337Налогового кодекса;</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b/>
          <w:sz w:val="24"/>
          <w:szCs w:val="30"/>
        </w:rPr>
      </w:pPr>
      <w:r w:rsidRPr="00EE69A8">
        <w:rPr>
          <w:rFonts w:ascii="Times New Roman" w:hAnsi="Times New Roman" w:cs="Times New Roman"/>
          <w:b/>
          <w:sz w:val="24"/>
          <w:szCs w:val="30"/>
        </w:rPr>
        <w:t> осуществлении деятельности прочего пассажирского сухопутноготранспорта, деятельности пассажирского речного транспорта;</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осуществлении общественного питания;</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осуществлении розничной торговли автомототранспортнымисредствами.</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2. Увеличены ставки единого налога, установленные вприложении 24 к Налоговому кодексу</w:t>
      </w:r>
      <w:r w:rsidRPr="00EE69A8">
        <w:rPr>
          <w:rFonts w:ascii="Times New Roman" w:hAnsi="Times New Roman" w:cs="Times New Roman"/>
          <w:sz w:val="24"/>
          <w:szCs w:val="30"/>
        </w:rPr>
        <w:t>.</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Новые ставки единого налога применяются при исчислении суммыединого налога, срок уплаты которого наступает после 30 января 2022 г.Исчисление единого налога за январь 2022 г. производится по ставкамединого налога, предусмотренным приложением 24 к Налоговомукодексу в редакции, действовавшей по 31 декабря 2021 г.</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В этой связи индивидуальные предприниматели — плательщики</w:t>
      </w:r>
      <w:r w:rsidR="00DA3962">
        <w:rPr>
          <w:rFonts w:ascii="Times New Roman" w:hAnsi="Times New Roman" w:cs="Times New Roman"/>
          <w:sz w:val="24"/>
          <w:szCs w:val="30"/>
        </w:rPr>
        <w:t xml:space="preserve"> </w:t>
      </w:r>
      <w:r w:rsidRPr="00EE69A8">
        <w:rPr>
          <w:rFonts w:ascii="Times New Roman" w:hAnsi="Times New Roman" w:cs="Times New Roman"/>
          <w:sz w:val="24"/>
          <w:szCs w:val="30"/>
        </w:rPr>
        <w:t>единого налога вносят соответствующие изменения в налоговую</w:t>
      </w:r>
      <w:r w:rsidR="00DA3962">
        <w:rPr>
          <w:rFonts w:ascii="Times New Roman" w:hAnsi="Times New Roman" w:cs="Times New Roman"/>
          <w:sz w:val="24"/>
          <w:szCs w:val="30"/>
        </w:rPr>
        <w:t xml:space="preserve"> </w:t>
      </w:r>
      <w:r w:rsidRPr="00EE69A8">
        <w:rPr>
          <w:rFonts w:ascii="Times New Roman" w:hAnsi="Times New Roman" w:cs="Times New Roman"/>
          <w:sz w:val="24"/>
          <w:szCs w:val="30"/>
        </w:rPr>
        <w:t xml:space="preserve">декларацию (расчет) по единому налогу за I квартал 2022 г. и в срок </w:t>
      </w:r>
      <w:proofErr w:type="gramStart"/>
      <w:r w:rsidRPr="00EE69A8">
        <w:rPr>
          <w:rFonts w:ascii="Times New Roman" w:hAnsi="Times New Roman" w:cs="Times New Roman"/>
          <w:sz w:val="24"/>
          <w:szCs w:val="30"/>
        </w:rPr>
        <w:t>непозднее</w:t>
      </w:r>
      <w:proofErr w:type="gramEnd"/>
      <w:r w:rsidRPr="00EE69A8">
        <w:rPr>
          <w:rFonts w:ascii="Times New Roman" w:hAnsi="Times New Roman" w:cs="Times New Roman"/>
          <w:sz w:val="24"/>
          <w:szCs w:val="30"/>
        </w:rPr>
        <w:t xml:space="preserve"> 31 января 2022 г. представляют такую декларацию (расчет) вналоговый орган.</w:t>
      </w:r>
    </w:p>
    <w:p w:rsidR="00EE69A8" w:rsidRPr="00EE69A8" w:rsidRDefault="00EE69A8" w:rsidP="00EE69A8">
      <w:pPr>
        <w:autoSpaceDE w:val="0"/>
        <w:autoSpaceDN w:val="0"/>
        <w:adjustRightInd w:val="0"/>
        <w:spacing w:after="0" w:line="240" w:lineRule="auto"/>
        <w:jc w:val="both"/>
        <w:rPr>
          <w:rFonts w:ascii="Times New Roman" w:hAnsi="Times New Roman" w:cs="Times New Roman"/>
          <w:b/>
          <w:bCs/>
          <w:sz w:val="24"/>
          <w:szCs w:val="30"/>
        </w:rPr>
      </w:pP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 xml:space="preserve">3. </w:t>
      </w:r>
      <w:r w:rsidRPr="00EE69A8">
        <w:rPr>
          <w:rFonts w:ascii="Times New Roman" w:hAnsi="Times New Roman" w:cs="Times New Roman"/>
          <w:sz w:val="24"/>
          <w:szCs w:val="30"/>
        </w:rPr>
        <w:t xml:space="preserve">Законом №141-З </w:t>
      </w:r>
      <w:r w:rsidRPr="00EE69A8">
        <w:rPr>
          <w:rFonts w:ascii="Times New Roman" w:hAnsi="Times New Roman" w:cs="Times New Roman"/>
          <w:b/>
          <w:bCs/>
          <w:sz w:val="24"/>
          <w:szCs w:val="30"/>
        </w:rPr>
        <w:t>предоставлено право индивидуальнымпредпринимателям, уплатившим за I квартал 2022 г. (его часть)единый налог</w:t>
      </w:r>
      <w:r w:rsidRPr="00EE69A8">
        <w:rPr>
          <w:rFonts w:ascii="Times New Roman" w:hAnsi="Times New Roman" w:cs="Times New Roman"/>
          <w:sz w:val="24"/>
          <w:szCs w:val="30"/>
        </w:rPr>
        <w:t xml:space="preserve">, в отношении видов деятельности, признаваемых объектомналогообложения единым налогом, </w:t>
      </w:r>
      <w:r w:rsidRPr="00EE69A8">
        <w:rPr>
          <w:rFonts w:ascii="Times New Roman" w:hAnsi="Times New Roman" w:cs="Times New Roman"/>
          <w:b/>
          <w:bCs/>
          <w:sz w:val="24"/>
          <w:szCs w:val="30"/>
        </w:rPr>
        <w:t xml:space="preserve">перейти с 1 января 2022 г. на инойпорядок налогообложения </w:t>
      </w:r>
      <w:r w:rsidRPr="00EE69A8">
        <w:rPr>
          <w:rFonts w:ascii="Times New Roman" w:hAnsi="Times New Roman" w:cs="Times New Roman"/>
          <w:sz w:val="24"/>
          <w:szCs w:val="30"/>
        </w:rPr>
        <w:t>с соблюдением условий их применения,предусмотренных Налоговым кодексом в редакции, вступающей в силу с1 января 2022 г. (пункт 18 статьи 7 Закона №141-З).</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xml:space="preserve">Индивидуальные предприниматели, изъявившие желание перейти с1 января 2022 г. </w:t>
      </w:r>
      <w:r w:rsidRPr="00EE69A8">
        <w:rPr>
          <w:rFonts w:ascii="Times New Roman" w:hAnsi="Times New Roman" w:cs="Times New Roman"/>
          <w:b/>
          <w:bCs/>
          <w:sz w:val="24"/>
          <w:szCs w:val="30"/>
        </w:rPr>
        <w:t xml:space="preserve">на применение УСН </w:t>
      </w:r>
      <w:r w:rsidRPr="00EE69A8">
        <w:rPr>
          <w:rFonts w:ascii="Times New Roman" w:hAnsi="Times New Roman" w:cs="Times New Roman"/>
          <w:sz w:val="24"/>
          <w:szCs w:val="30"/>
        </w:rPr>
        <w:t>и соответствующие условиямприменения данного режима, должны представить в налоговый орган всрок:</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 xml:space="preserve">не позднее 31 января 2022 г. уведомление </w:t>
      </w:r>
      <w:r w:rsidRPr="00EE69A8">
        <w:rPr>
          <w:rFonts w:ascii="Times New Roman" w:hAnsi="Times New Roman" w:cs="Times New Roman"/>
          <w:sz w:val="24"/>
          <w:szCs w:val="30"/>
        </w:rPr>
        <w:t>о переходе на УСН поустановленной форме.</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 xml:space="preserve">не позднее 20 апреля 2022 г. </w:t>
      </w:r>
      <w:r w:rsidRPr="00EE69A8">
        <w:rPr>
          <w:rFonts w:ascii="Times New Roman" w:hAnsi="Times New Roman" w:cs="Times New Roman"/>
          <w:sz w:val="24"/>
          <w:szCs w:val="30"/>
        </w:rPr>
        <w:t>налоговую декларацию (расчет) поналогу при упрощенной системе налогообложения за I квартал 2022 г.</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sz w:val="24"/>
          <w:szCs w:val="30"/>
        </w:rPr>
        <w:t xml:space="preserve">Индивидуальные предприниматели, изъявившие желание перейти с1 января 2022 г. </w:t>
      </w:r>
      <w:r w:rsidRPr="00EE69A8">
        <w:rPr>
          <w:rFonts w:ascii="Times New Roman" w:hAnsi="Times New Roman" w:cs="Times New Roman"/>
          <w:b/>
          <w:bCs/>
          <w:sz w:val="24"/>
          <w:szCs w:val="30"/>
        </w:rPr>
        <w:t>на общий порядок налогообложения</w:t>
      </w:r>
      <w:r w:rsidRPr="00EE69A8">
        <w:rPr>
          <w:rFonts w:ascii="Times New Roman" w:hAnsi="Times New Roman" w:cs="Times New Roman"/>
          <w:sz w:val="24"/>
          <w:szCs w:val="30"/>
        </w:rPr>
        <w:t>,предусматривающий уплату подоходного налога, должны представить вналоговый орган в сро</w:t>
      </w:r>
      <w:bookmarkStart w:id="0" w:name="_GoBack"/>
      <w:bookmarkEnd w:id="0"/>
      <w:r w:rsidRPr="00EE69A8">
        <w:rPr>
          <w:rFonts w:ascii="Times New Roman" w:hAnsi="Times New Roman" w:cs="Times New Roman"/>
          <w:sz w:val="24"/>
          <w:szCs w:val="30"/>
        </w:rPr>
        <w:t>к:</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sz w:val="24"/>
          <w:szCs w:val="30"/>
        </w:rPr>
      </w:pPr>
      <w:r w:rsidRPr="00EE69A8">
        <w:rPr>
          <w:rFonts w:ascii="Times New Roman" w:hAnsi="Times New Roman" w:cs="Times New Roman"/>
          <w:b/>
          <w:bCs/>
          <w:sz w:val="24"/>
          <w:szCs w:val="30"/>
        </w:rPr>
        <w:t>не позднее 20 апреля 2022 г</w:t>
      </w:r>
      <w:r w:rsidRPr="00EE69A8">
        <w:rPr>
          <w:rFonts w:ascii="Times New Roman" w:hAnsi="Times New Roman" w:cs="Times New Roman"/>
          <w:sz w:val="24"/>
          <w:szCs w:val="30"/>
        </w:rPr>
        <w:t>. налоговую декларацию (расчет) поподоходному налогу с физических лиц индивидуальногопредпринимателя за I квартал 2022 г.</w:t>
      </w:r>
    </w:p>
    <w:p w:rsidR="00EE69A8" w:rsidRPr="00EE69A8" w:rsidRDefault="00EE69A8" w:rsidP="00EE69A8">
      <w:pPr>
        <w:autoSpaceDE w:val="0"/>
        <w:autoSpaceDN w:val="0"/>
        <w:adjustRightInd w:val="0"/>
        <w:spacing w:after="0" w:line="240" w:lineRule="auto"/>
        <w:ind w:firstLine="708"/>
        <w:jc w:val="both"/>
        <w:rPr>
          <w:rFonts w:ascii="Times New Roman" w:hAnsi="Times New Roman" w:cs="Times New Roman"/>
          <w:b/>
          <w:bCs/>
          <w:sz w:val="24"/>
          <w:szCs w:val="30"/>
        </w:rPr>
      </w:pPr>
      <w:r w:rsidRPr="00EE69A8">
        <w:rPr>
          <w:rFonts w:ascii="Times New Roman" w:hAnsi="Times New Roman" w:cs="Times New Roman"/>
          <w:sz w:val="24"/>
          <w:szCs w:val="30"/>
        </w:rPr>
        <w:t xml:space="preserve">Индивидуальные предприниматели, </w:t>
      </w:r>
      <w:r w:rsidRPr="00EE69A8">
        <w:rPr>
          <w:rFonts w:ascii="Times New Roman" w:hAnsi="Times New Roman" w:cs="Times New Roman"/>
          <w:b/>
          <w:bCs/>
          <w:sz w:val="24"/>
          <w:szCs w:val="30"/>
        </w:rPr>
        <w:t xml:space="preserve">перешедшие </w:t>
      </w:r>
      <w:r w:rsidRPr="00EE69A8">
        <w:rPr>
          <w:rFonts w:ascii="Times New Roman" w:hAnsi="Times New Roman" w:cs="Times New Roman"/>
          <w:sz w:val="24"/>
          <w:szCs w:val="30"/>
        </w:rPr>
        <w:t xml:space="preserve">с 1 января 2022 г.в соответствии с пунктом 18 статьи 7 Закона №141-З </w:t>
      </w:r>
      <w:r w:rsidRPr="00EE69A8">
        <w:rPr>
          <w:rFonts w:ascii="Times New Roman" w:hAnsi="Times New Roman" w:cs="Times New Roman"/>
          <w:b/>
          <w:bCs/>
          <w:sz w:val="24"/>
          <w:szCs w:val="30"/>
        </w:rPr>
        <w:t>на иной порядок</w:t>
      </w:r>
      <w:r w:rsidRPr="00EE69A8">
        <w:rPr>
          <w:rFonts w:ascii="Times New Roman" w:hAnsi="Times New Roman" w:cs="Times New Roman"/>
          <w:sz w:val="24"/>
          <w:szCs w:val="30"/>
        </w:rPr>
        <w:t xml:space="preserve">налогообложения, </w:t>
      </w:r>
      <w:r w:rsidRPr="00EE69A8">
        <w:rPr>
          <w:rFonts w:ascii="Times New Roman" w:hAnsi="Times New Roman" w:cs="Times New Roman"/>
          <w:b/>
          <w:bCs/>
          <w:sz w:val="24"/>
          <w:szCs w:val="30"/>
        </w:rPr>
        <w:t>вносят соответствующие изменения и (или) дополнения в налоговую декларацию (расчет) по единому налогу за Iквартал 2022 г.</w:t>
      </w:r>
    </w:p>
    <w:p w:rsidR="00EE69A8" w:rsidRPr="00EE69A8" w:rsidRDefault="00EE69A8" w:rsidP="00EE69A8">
      <w:pPr>
        <w:autoSpaceDE w:val="0"/>
        <w:autoSpaceDN w:val="0"/>
        <w:adjustRightInd w:val="0"/>
        <w:spacing w:after="0" w:line="240" w:lineRule="auto"/>
        <w:jc w:val="both"/>
        <w:rPr>
          <w:rFonts w:ascii="Times New Roman" w:hAnsi="Times New Roman" w:cs="Times New Roman"/>
          <w:sz w:val="24"/>
          <w:szCs w:val="30"/>
        </w:rPr>
      </w:pPr>
    </w:p>
    <w:p w:rsidR="007B4F46" w:rsidRPr="00EE69A8" w:rsidRDefault="00EE69A8" w:rsidP="00EE69A8">
      <w:pPr>
        <w:autoSpaceDE w:val="0"/>
        <w:autoSpaceDN w:val="0"/>
        <w:adjustRightInd w:val="0"/>
        <w:spacing w:after="0" w:line="240" w:lineRule="auto"/>
        <w:ind w:firstLine="708"/>
        <w:jc w:val="both"/>
        <w:rPr>
          <w:rFonts w:ascii="Times New Roman" w:hAnsi="Times New Roman" w:cs="Times New Roman"/>
          <w:sz w:val="16"/>
          <w:szCs w:val="20"/>
        </w:rPr>
      </w:pPr>
      <w:r w:rsidRPr="00EE69A8">
        <w:rPr>
          <w:rFonts w:ascii="Times New Roman" w:hAnsi="Times New Roman" w:cs="Times New Roman"/>
          <w:sz w:val="24"/>
          <w:szCs w:val="30"/>
        </w:rPr>
        <w:t>Излишне уплаченная сумма единого налога подлежит зачету иливозврату в порядке, предусмотренном статьей 66 Налогового кодекса</w:t>
      </w:r>
    </w:p>
    <w:p w:rsidR="00EE69A8" w:rsidRPr="00EE69A8" w:rsidRDefault="00EE69A8" w:rsidP="00EE69A8">
      <w:pPr>
        <w:spacing w:after="0"/>
        <w:jc w:val="both"/>
        <w:rPr>
          <w:rFonts w:ascii="Times New Roman" w:hAnsi="Times New Roman" w:cs="Times New Roman"/>
          <w:sz w:val="16"/>
          <w:szCs w:val="20"/>
        </w:rPr>
      </w:pPr>
    </w:p>
    <w:p w:rsidR="00EE69A8" w:rsidRPr="00EE69A8" w:rsidRDefault="00EE69A8" w:rsidP="00EE69A8">
      <w:pPr>
        <w:spacing w:after="0" w:line="300" w:lineRule="atLeast"/>
        <w:jc w:val="center"/>
        <w:rPr>
          <w:rFonts w:ascii="Times New Roman" w:hAnsi="Times New Roman" w:cs="Times New Roman"/>
          <w:bCs/>
          <w:i/>
          <w:sz w:val="24"/>
          <w:szCs w:val="30"/>
          <w:lang w:eastAsia="en-US"/>
        </w:rPr>
      </w:pPr>
      <w:r w:rsidRPr="00EE69A8">
        <w:rPr>
          <w:rFonts w:ascii="Times New Roman" w:hAnsi="Times New Roman" w:cs="Times New Roman"/>
          <w:bCs/>
          <w:i/>
          <w:sz w:val="24"/>
          <w:szCs w:val="30"/>
          <w:lang w:eastAsia="en-US"/>
        </w:rPr>
        <w:t>Инспекция Министерства по налогам и сборам Республики Беларусь по Рогачевскому району.</w:t>
      </w:r>
    </w:p>
    <w:p w:rsidR="00EE69A8" w:rsidRPr="00EE69A8" w:rsidRDefault="00EE69A8" w:rsidP="00EE69A8">
      <w:pPr>
        <w:spacing w:after="0" w:line="300" w:lineRule="atLeast"/>
        <w:jc w:val="center"/>
        <w:rPr>
          <w:rFonts w:ascii="Times New Roman" w:hAnsi="Times New Roman" w:cs="Times New Roman"/>
          <w:bCs/>
          <w:i/>
          <w:sz w:val="24"/>
          <w:szCs w:val="30"/>
          <w:lang w:eastAsia="en-US"/>
        </w:rPr>
      </w:pPr>
      <w:r w:rsidRPr="00EE69A8">
        <w:rPr>
          <w:rFonts w:ascii="Times New Roman" w:hAnsi="Times New Roman" w:cs="Times New Roman"/>
          <w:bCs/>
          <w:i/>
          <w:sz w:val="24"/>
          <w:szCs w:val="30"/>
          <w:lang w:eastAsia="en-US"/>
        </w:rPr>
        <w:t xml:space="preserve">Официальный сайт МНС: </w:t>
      </w:r>
      <w:hyperlink r:id="rId5" w:history="1">
        <w:r w:rsidRPr="00EE69A8">
          <w:rPr>
            <w:rStyle w:val="a5"/>
            <w:rFonts w:ascii="Times New Roman" w:hAnsi="Times New Roman" w:cs="Times New Roman"/>
            <w:bCs/>
            <w:i/>
            <w:sz w:val="24"/>
            <w:szCs w:val="30"/>
            <w:lang w:eastAsia="en-US"/>
          </w:rPr>
          <w:t>www.nalog.gov.by</w:t>
        </w:r>
      </w:hyperlink>
      <w:r w:rsidRPr="00EE69A8">
        <w:rPr>
          <w:rFonts w:ascii="Times New Roman" w:hAnsi="Times New Roman" w:cs="Times New Roman"/>
          <w:bCs/>
          <w:i/>
          <w:sz w:val="24"/>
          <w:szCs w:val="30"/>
          <w:lang w:eastAsia="en-US"/>
        </w:rPr>
        <w:t>.</w:t>
      </w:r>
    </w:p>
    <w:p w:rsidR="00EE69A8" w:rsidRPr="00EE69A8" w:rsidRDefault="00DA3962" w:rsidP="00EE69A8">
      <w:pPr>
        <w:spacing w:after="0" w:line="300" w:lineRule="atLeast"/>
        <w:jc w:val="center"/>
        <w:rPr>
          <w:rFonts w:ascii="Times New Roman" w:hAnsi="Times New Roman" w:cs="Times New Roman"/>
          <w:sz w:val="18"/>
        </w:rPr>
      </w:pPr>
      <w:r w:rsidRPr="00142965">
        <w:rPr>
          <w:rFonts w:ascii="Times New Roman" w:hAnsi="Times New Roman" w:cs="Times New Roman"/>
          <w:noProof/>
          <w:sz w:val="24"/>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15pt;height:37.6pt;visibility:visible">
            <v:imagedata r:id="rId6" r:href="rId7"/>
          </v:shape>
        </w:pict>
      </w:r>
    </w:p>
    <w:sectPr w:rsidR="00EE69A8" w:rsidRPr="00EE69A8" w:rsidSect="00EE69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680B"/>
    <w:rsid w:val="00142965"/>
    <w:rsid w:val="005736F5"/>
    <w:rsid w:val="005811A9"/>
    <w:rsid w:val="00664F77"/>
    <w:rsid w:val="007B4F46"/>
    <w:rsid w:val="00B1000B"/>
    <w:rsid w:val="00C6150E"/>
    <w:rsid w:val="00D46F80"/>
    <w:rsid w:val="00D5680B"/>
    <w:rsid w:val="00DA3962"/>
    <w:rsid w:val="00DC71DB"/>
    <w:rsid w:val="00EE69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50E"/>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5811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11A9"/>
    <w:rPr>
      <w:rFonts w:ascii="Segoe UI" w:hAnsi="Segoe UI" w:cs="Segoe UI"/>
      <w:sz w:val="18"/>
      <w:szCs w:val="18"/>
    </w:rPr>
  </w:style>
  <w:style w:type="character" w:styleId="a5">
    <w:name w:val="Hyperlink"/>
    <w:rsid w:val="00EE69A8"/>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411312822">
      <w:bodyDiv w:val="1"/>
      <w:marLeft w:val="0"/>
      <w:marRight w:val="0"/>
      <w:marTop w:val="0"/>
      <w:marBottom w:val="0"/>
      <w:divBdr>
        <w:top w:val="none" w:sz="0" w:space="0" w:color="auto"/>
        <w:left w:val="none" w:sz="0" w:space="0" w:color="auto"/>
        <w:bottom w:val="none" w:sz="0" w:space="0" w:color="auto"/>
        <w:right w:val="none" w:sz="0" w:space="0" w:color="auto"/>
      </w:divBdr>
      <w:divsChild>
        <w:div w:id="2000765156">
          <w:marLeft w:val="0"/>
          <w:marRight w:val="0"/>
          <w:marTop w:val="0"/>
          <w:marBottom w:val="0"/>
          <w:divBdr>
            <w:top w:val="none" w:sz="0" w:space="0" w:color="auto"/>
            <w:left w:val="none" w:sz="0" w:space="0" w:color="auto"/>
            <w:bottom w:val="none" w:sz="0" w:space="0" w:color="auto"/>
            <w:right w:val="none" w:sz="0" w:space="0" w:color="auto"/>
          </w:divBdr>
          <w:divsChild>
            <w:div w:id="14929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9307">
      <w:bodyDiv w:val="1"/>
      <w:marLeft w:val="0"/>
      <w:marRight w:val="0"/>
      <w:marTop w:val="0"/>
      <w:marBottom w:val="0"/>
      <w:divBdr>
        <w:top w:val="none" w:sz="0" w:space="0" w:color="auto"/>
        <w:left w:val="none" w:sz="0" w:space="0" w:color="auto"/>
        <w:bottom w:val="none" w:sz="0" w:space="0" w:color="auto"/>
        <w:right w:val="none" w:sz="0" w:space="0" w:color="auto"/>
      </w:divBdr>
      <w:divsChild>
        <w:div w:id="1772509321">
          <w:marLeft w:val="0"/>
          <w:marRight w:val="0"/>
          <w:marTop w:val="0"/>
          <w:marBottom w:val="0"/>
          <w:divBdr>
            <w:top w:val="none" w:sz="0" w:space="0" w:color="auto"/>
            <w:left w:val="none" w:sz="0" w:space="0" w:color="auto"/>
            <w:bottom w:val="none" w:sz="0" w:space="0" w:color="auto"/>
            <w:right w:val="none" w:sz="0" w:space="0" w:color="auto"/>
          </w:divBdr>
        </w:div>
      </w:divsChild>
    </w:div>
    <w:div w:id="677465232">
      <w:bodyDiv w:val="1"/>
      <w:marLeft w:val="0"/>
      <w:marRight w:val="0"/>
      <w:marTop w:val="0"/>
      <w:marBottom w:val="0"/>
      <w:divBdr>
        <w:top w:val="none" w:sz="0" w:space="0" w:color="auto"/>
        <w:left w:val="none" w:sz="0" w:space="0" w:color="auto"/>
        <w:bottom w:val="none" w:sz="0" w:space="0" w:color="auto"/>
        <w:right w:val="none" w:sz="0" w:space="0" w:color="auto"/>
      </w:divBdr>
      <w:divsChild>
        <w:div w:id="95250464">
          <w:marLeft w:val="0"/>
          <w:marRight w:val="0"/>
          <w:marTop w:val="0"/>
          <w:marBottom w:val="0"/>
          <w:divBdr>
            <w:top w:val="none" w:sz="0" w:space="0" w:color="auto"/>
            <w:left w:val="none" w:sz="0" w:space="0" w:color="auto"/>
            <w:bottom w:val="none" w:sz="0" w:space="0" w:color="auto"/>
            <w:right w:val="none" w:sz="0" w:space="0" w:color="auto"/>
          </w:divBdr>
          <w:divsChild>
            <w:div w:id="420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5685">
      <w:bodyDiv w:val="1"/>
      <w:marLeft w:val="0"/>
      <w:marRight w:val="0"/>
      <w:marTop w:val="0"/>
      <w:marBottom w:val="0"/>
      <w:divBdr>
        <w:top w:val="none" w:sz="0" w:space="0" w:color="auto"/>
        <w:left w:val="none" w:sz="0" w:space="0" w:color="auto"/>
        <w:bottom w:val="none" w:sz="0" w:space="0" w:color="auto"/>
        <w:right w:val="none" w:sz="0" w:space="0" w:color="auto"/>
      </w:divBdr>
      <w:divsChild>
        <w:div w:id="1275206756">
          <w:marLeft w:val="0"/>
          <w:marRight w:val="0"/>
          <w:marTop w:val="0"/>
          <w:marBottom w:val="0"/>
          <w:divBdr>
            <w:top w:val="none" w:sz="0" w:space="0" w:color="auto"/>
            <w:left w:val="none" w:sz="0" w:space="0" w:color="auto"/>
            <w:bottom w:val="none" w:sz="0" w:space="0" w:color="auto"/>
            <w:right w:val="none" w:sz="0" w:space="0" w:color="auto"/>
          </w:divBdr>
        </w:div>
      </w:divsChild>
    </w:div>
    <w:div w:id="1312175784">
      <w:bodyDiv w:val="1"/>
      <w:marLeft w:val="0"/>
      <w:marRight w:val="0"/>
      <w:marTop w:val="0"/>
      <w:marBottom w:val="0"/>
      <w:divBdr>
        <w:top w:val="none" w:sz="0" w:space="0" w:color="auto"/>
        <w:left w:val="none" w:sz="0" w:space="0" w:color="auto"/>
        <w:bottom w:val="none" w:sz="0" w:space="0" w:color="auto"/>
        <w:right w:val="none" w:sz="0" w:space="0" w:color="auto"/>
      </w:divBdr>
      <w:divsChild>
        <w:div w:id="1819688456">
          <w:marLeft w:val="0"/>
          <w:marRight w:val="0"/>
          <w:marTop w:val="0"/>
          <w:marBottom w:val="0"/>
          <w:divBdr>
            <w:top w:val="none" w:sz="0" w:space="0" w:color="auto"/>
            <w:left w:val="none" w:sz="0" w:space="0" w:color="auto"/>
            <w:bottom w:val="none" w:sz="0" w:space="0" w:color="auto"/>
            <w:right w:val="none" w:sz="0" w:space="0" w:color="auto"/>
          </w:divBdr>
        </w:div>
      </w:divsChild>
    </w:div>
    <w:div w:id="1376126459">
      <w:bodyDiv w:val="1"/>
      <w:marLeft w:val="0"/>
      <w:marRight w:val="0"/>
      <w:marTop w:val="0"/>
      <w:marBottom w:val="0"/>
      <w:divBdr>
        <w:top w:val="none" w:sz="0" w:space="0" w:color="auto"/>
        <w:left w:val="none" w:sz="0" w:space="0" w:color="auto"/>
        <w:bottom w:val="none" w:sz="0" w:space="0" w:color="auto"/>
        <w:right w:val="none" w:sz="0" w:space="0" w:color="auto"/>
      </w:divBdr>
      <w:divsChild>
        <w:div w:id="312607993">
          <w:marLeft w:val="0"/>
          <w:marRight w:val="0"/>
          <w:marTop w:val="0"/>
          <w:marBottom w:val="0"/>
          <w:divBdr>
            <w:top w:val="none" w:sz="0" w:space="0" w:color="auto"/>
            <w:left w:val="none" w:sz="0" w:space="0" w:color="auto"/>
            <w:bottom w:val="none" w:sz="0" w:space="0" w:color="auto"/>
            <w:right w:val="none" w:sz="0" w:space="0" w:color="auto"/>
          </w:divBdr>
        </w:div>
      </w:divsChild>
    </w:div>
    <w:div w:id="1885672188">
      <w:bodyDiv w:val="1"/>
      <w:marLeft w:val="0"/>
      <w:marRight w:val="0"/>
      <w:marTop w:val="0"/>
      <w:marBottom w:val="0"/>
      <w:divBdr>
        <w:top w:val="none" w:sz="0" w:space="0" w:color="auto"/>
        <w:left w:val="none" w:sz="0" w:space="0" w:color="auto"/>
        <w:bottom w:val="none" w:sz="0" w:space="0" w:color="auto"/>
        <w:right w:val="none" w:sz="0" w:space="0" w:color="auto"/>
      </w:divBdr>
      <w:divsChild>
        <w:div w:id="926035480">
          <w:marLeft w:val="0"/>
          <w:marRight w:val="0"/>
          <w:marTop w:val="0"/>
          <w:marBottom w:val="0"/>
          <w:divBdr>
            <w:top w:val="none" w:sz="0" w:space="0" w:color="auto"/>
            <w:left w:val="none" w:sz="0" w:space="0" w:color="auto"/>
            <w:bottom w:val="none" w:sz="0" w:space="0" w:color="auto"/>
            <w:right w:val="none" w:sz="0" w:space="0" w:color="auto"/>
          </w:divBdr>
        </w:div>
      </w:divsChild>
    </w:div>
    <w:div w:id="1994794600">
      <w:bodyDiv w:val="1"/>
      <w:marLeft w:val="0"/>
      <w:marRight w:val="0"/>
      <w:marTop w:val="0"/>
      <w:marBottom w:val="0"/>
      <w:divBdr>
        <w:top w:val="none" w:sz="0" w:space="0" w:color="auto"/>
        <w:left w:val="none" w:sz="0" w:space="0" w:color="auto"/>
        <w:bottom w:val="none" w:sz="0" w:space="0" w:color="auto"/>
        <w:right w:val="none" w:sz="0" w:space="0" w:color="auto"/>
      </w:divBdr>
      <w:divsChild>
        <w:div w:id="629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nalog.gov.by/uploads/images/jivite-mudro50x300-1.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nalog.gov.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E997-48F9-4BE8-B972-120CEE1F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Жлоба Дмитрий Владимирович</dc:creator>
  <cp:keywords/>
  <dc:description/>
  <cp:lastModifiedBy>Wolf</cp:lastModifiedBy>
  <cp:revision>8</cp:revision>
  <cp:lastPrinted>2022-01-19T07:22:00Z</cp:lastPrinted>
  <dcterms:created xsi:type="dcterms:W3CDTF">2022-01-19T05:25:00Z</dcterms:created>
  <dcterms:modified xsi:type="dcterms:W3CDTF">2022-02-01T09:28:00Z</dcterms:modified>
</cp:coreProperties>
</file>