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E6B00" w14:textId="77777777" w:rsidR="00D32268" w:rsidRDefault="00D32268" w:rsidP="00D32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ИЗВЕЩЕНИЕ О ПРОВЕДЕНИИ ЭЛЕКТРОННЫХ ТОРГОВ</w:t>
      </w:r>
    </w:p>
    <w:p w14:paraId="656B8968" w14:textId="77777777" w:rsidR="00D32268" w:rsidRDefault="00D32268" w:rsidP="00D32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353A3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Организатор электронных торгов:</w:t>
      </w:r>
      <w:r>
        <w:rPr>
          <w:rFonts w:ascii="Times New Roman" w:hAnsi="Times New Roman"/>
          <w:sz w:val="24"/>
          <w:szCs w:val="24"/>
        </w:rPr>
        <w:t xml:space="preserve"> Сектор культуры Чечерского районного исполнительного комитета, 247152, Гомельская область, Чечерский район, г. Чечерск, ул. Ленина, д. 2, 8(02332) 784 35, +375 29 189 52 90</w:t>
      </w:r>
    </w:p>
    <w:p w14:paraId="6E2C93E4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Оператор электронной торговой площадки:</w:t>
      </w:r>
      <w:r>
        <w:rPr>
          <w:rFonts w:ascii="Times New Roman" w:hAnsi="Times New Roman"/>
          <w:sz w:val="24"/>
          <w:szCs w:val="24"/>
        </w:rPr>
        <w:t xml:space="preserve"> ОАО «Белорусская универсальная товарная биржа».</w:t>
      </w:r>
    </w:p>
    <w:p w14:paraId="3F327F73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Торги проводятся </w:t>
      </w:r>
      <w:r w:rsidRPr="00D32268">
        <w:rPr>
          <w:rFonts w:ascii="Times New Roman" w:hAnsi="Times New Roman"/>
          <w:b/>
          <w:sz w:val="24"/>
          <w:szCs w:val="24"/>
        </w:rPr>
        <w:t>29.06.2026</w:t>
      </w:r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электронной торговой площадке «БУТБ-Имущество», </w:t>
      </w:r>
      <w:hyperlink r:id="rId5" w:history="1"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et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butb</w:t>
        </w:r>
        <w:proofErr w:type="spellEnd"/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b/>
          <w:sz w:val="24"/>
          <w:szCs w:val="24"/>
        </w:rPr>
        <w:t xml:space="preserve">. Время торгов </w:t>
      </w:r>
      <w:r>
        <w:rPr>
          <w:rFonts w:ascii="Times New Roman" w:hAnsi="Times New Roman"/>
          <w:sz w:val="24"/>
          <w:szCs w:val="24"/>
        </w:rPr>
        <w:t>устанавливается инструментарием площадки в автоматическом режиме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F502EBB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6804"/>
        <w:gridCol w:w="2126"/>
        <w:gridCol w:w="2268"/>
      </w:tblGrid>
      <w:tr w:rsidR="004D376F" w14:paraId="6947ADD5" w14:textId="77777777" w:rsidTr="00D322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FDC5B12" w14:textId="77777777" w:rsidR="004D376F" w:rsidRPr="00D32268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Default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Наименование предмета торгов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 xml:space="preserve"> его местонахождение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>раткая характеристика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Начальная цена лота, бел</w:t>
            </w:r>
            <w:proofErr w:type="gramStart"/>
            <w:r w:rsidRPr="00CB7D0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B7D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B7D0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B7D0D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 xml:space="preserve">Сумма задатка, </w:t>
            </w:r>
          </w:p>
          <w:p w14:paraId="51D4BC46" w14:textId="77777777" w:rsidR="004D376F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бел</w:t>
            </w:r>
            <w:proofErr w:type="gramStart"/>
            <w:r w:rsidRPr="00CB7D0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B7D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B7D0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B7D0D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4D376F" w14:paraId="485F3FE9" w14:textId="77777777" w:rsidTr="00D322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4D376F" w:rsidRPr="00D30503" w:rsidRDefault="00D30503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1A2" w14:textId="77777777" w:rsidR="004D376F" w:rsidRPr="00D30503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39798E">
              <w:rPr>
                <w:rFonts w:ascii="Times New Roman" w:hAnsi="Times New Roman"/>
                <w:sz w:val="24"/>
                <w:szCs w:val="24"/>
              </w:rPr>
              <w:t xml:space="preserve">Изолированное помещение "Усадьба Графа Чернышева-Кругликова";   Гомельская область, Чечерский район, г. Чечерск,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Ульянова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6-1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0AF" w14:textId="77777777" w:rsidR="004D376F" w:rsidRPr="0039798E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98E">
              <w:rPr>
                <w:rFonts w:ascii="Times New Roman" w:hAnsi="Times New Roman"/>
                <w:sz w:val="24"/>
                <w:szCs w:val="24"/>
              </w:rPr>
              <w:t xml:space="preserve">Изолированное помещение в двухэтажном кирпичном здании, не относящимся к жилищному фонду, является историко-культурной ценностью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категории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шифр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313Г000812). </w:t>
            </w:r>
            <w:r w:rsidRPr="0039798E">
              <w:rPr>
                <w:rFonts w:ascii="Times New Roman" w:hAnsi="Times New Roman"/>
                <w:sz w:val="24"/>
                <w:szCs w:val="24"/>
              </w:rPr>
              <w:t>Здание имеет Г-образную форму в плане. Фасад поделен двумя поясками над первым и вторым этажами, оконные проемы прямоугольные с полукруглым завершением обрамлены простыми наличниками. Завершает фасад профилированный карниз. Центральное отопление, холодное водоснабжение, канализация, электроснабжение, вентиляция с естественным побуждением.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BCE" w14:textId="77777777" w:rsidR="004D376F" w:rsidRPr="00D30503" w:rsidRDefault="00D30503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77777777" w:rsidR="004D376F" w:rsidRPr="00D30503" w:rsidRDefault="00D30503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</w:tr>
    </w:tbl>
    <w:p w14:paraId="09239DBF" w14:textId="77777777" w:rsidR="00D32268" w:rsidRPr="008B373D" w:rsidRDefault="00D32268" w:rsidP="00D32268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8225951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C15375" w14:paraId="1386F632" w14:textId="77777777" w:rsidTr="00A167BB">
        <w:tc>
          <w:tcPr>
            <w:tcW w:w="14743" w:type="dxa"/>
          </w:tcPr>
          <w:p w14:paraId="21FA1F14" w14:textId="77777777" w:rsidR="00207B77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718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давец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15375" w:rsidRPr="00C15375" w14:paraId="6C4158D7" w14:textId="77777777" w:rsidTr="00A167BB">
        <w:tc>
          <w:tcPr>
            <w:tcW w:w="14743" w:type="dxa"/>
          </w:tcPr>
          <w:p w14:paraId="5CEF8800" w14:textId="77777777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Сектор культуры  Чечерского районного исполнительного комитета, Гомельская область, Чечерский район, г. Чечерск, ул. Ленина, д. 2; 8(02332)78435, Zav.kultura@chechersk.gomel.by</w:t>
            </w:r>
          </w:p>
        </w:tc>
      </w:tr>
    </w:tbl>
    <w:p w14:paraId="3B9F8AEB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p w14:paraId="23B0B4DB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приема заявлений на участие в торгах с прилагаемыми к ним документами</w:t>
      </w:r>
      <w:r w:rsidRPr="00DA7793">
        <w:rPr>
          <w:rFonts w:ascii="Times New Roman" w:hAnsi="Times New Roman"/>
          <w:sz w:val="24"/>
          <w:szCs w:val="24"/>
        </w:rPr>
        <w:t xml:space="preserve"> </w:t>
      </w:r>
      <w:r w:rsidR="00DA7793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24.06.2026</w:t>
      </w:r>
      <w:r w:rsidR="00B22A68" w:rsidRPr="00071FB1">
        <w:rPr>
          <w:rFonts w:ascii="Times New Roman" w:hAnsi="Times New Roman"/>
          <w:sz w:val="24"/>
          <w:szCs w:val="24"/>
        </w:rPr>
        <w:t>,</w:t>
      </w:r>
      <w:r w:rsidR="00DA7793">
        <w:rPr>
          <w:rFonts w:ascii="Times New Roman" w:hAnsi="Times New Roman"/>
          <w:sz w:val="24"/>
          <w:szCs w:val="24"/>
        </w:rPr>
        <w:t xml:space="preserve"> до </w:t>
      </w:r>
      <w:r w:rsidR="00DA7793" w:rsidRPr="00DA7793">
        <w:rPr>
          <w:rFonts w:ascii="Times New Roman" w:hAnsi="Times New Roman"/>
          <w:sz w:val="24"/>
          <w:szCs w:val="24"/>
        </w:rPr>
        <w:t>15:00</w:t>
      </w:r>
      <w:r>
        <w:rPr>
          <w:rFonts w:ascii="Times New Roman" w:hAnsi="Times New Roman"/>
          <w:sz w:val="24"/>
          <w:szCs w:val="24"/>
        </w:rPr>
        <w:t>.</w:t>
      </w:r>
    </w:p>
    <w:p w14:paraId="4D16F060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</w:t>
      </w:r>
      <w:r>
        <w:rPr>
          <w:rFonts w:ascii="Times New Roman" w:hAnsi="Times New Roman"/>
          <w:sz w:val="24"/>
          <w:szCs w:val="24"/>
        </w:rPr>
        <w:t xml:space="preserve"> для участия в торгах перечисляется на текущий (расчетный) </w:t>
      </w:r>
      <w:r w:rsidR="00DA7793">
        <w:rPr>
          <w:rFonts w:ascii="Times New Roman" w:hAnsi="Times New Roman"/>
          <w:sz w:val="24"/>
          <w:szCs w:val="24"/>
        </w:rPr>
        <w:t xml:space="preserve">банковский </w:t>
      </w:r>
      <w:r>
        <w:rPr>
          <w:rFonts w:ascii="Times New Roman" w:hAnsi="Times New Roman"/>
          <w:sz w:val="24"/>
          <w:szCs w:val="24"/>
        </w:rPr>
        <w:t xml:space="preserve">счет № BY60AKBB30120000066940000000 в ОАО «АСБ </w:t>
      </w:r>
      <w:proofErr w:type="spellStart"/>
      <w:r>
        <w:rPr>
          <w:rFonts w:ascii="Times New Roman" w:hAnsi="Times New Roman"/>
          <w:sz w:val="24"/>
          <w:szCs w:val="24"/>
        </w:rPr>
        <w:t>Беларусбанк</w:t>
      </w:r>
      <w:proofErr w:type="spellEnd"/>
      <w:r>
        <w:rPr>
          <w:rFonts w:ascii="Times New Roman" w:hAnsi="Times New Roman"/>
          <w:sz w:val="24"/>
          <w:szCs w:val="24"/>
        </w:rPr>
        <w:t xml:space="preserve">» в г. Минске, код AKBBBY2X, УНП 190542056, получатель платежа – ОАО «Белорусская универсальная товарная биржа». </w:t>
      </w:r>
      <w:r>
        <w:rPr>
          <w:rFonts w:ascii="Times New Roman" w:hAnsi="Times New Roman"/>
          <w:b/>
          <w:sz w:val="24"/>
          <w:szCs w:val="24"/>
        </w:rPr>
        <w:t>Срок внесения задатка</w:t>
      </w:r>
      <w:r>
        <w:rPr>
          <w:rFonts w:ascii="Times New Roman" w:hAnsi="Times New Roman"/>
          <w:sz w:val="24"/>
          <w:szCs w:val="24"/>
        </w:rPr>
        <w:t xml:space="preserve"> – не позднее даты и времени окончания приема заявлений на участие в торгах. </w:t>
      </w:r>
      <w:r>
        <w:rPr>
          <w:rFonts w:ascii="Times New Roman" w:hAnsi="Times New Roman"/>
          <w:b/>
          <w:sz w:val="24"/>
          <w:szCs w:val="24"/>
        </w:rPr>
        <w:t>Назначение платежа</w:t>
      </w:r>
      <w:r>
        <w:rPr>
          <w:rFonts w:ascii="Times New Roman" w:hAnsi="Times New Roman"/>
          <w:sz w:val="24"/>
          <w:szCs w:val="24"/>
        </w:rPr>
        <w:t>: внесение суммы задатка для участия в электронных торгах рег. № ___ по заявлению № ___.</w:t>
      </w:r>
    </w:p>
    <w:p w14:paraId="04108345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14:paraId="0888B33B" w14:textId="77777777" w:rsidR="00D32268" w:rsidRPr="007134A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3010337A" w14:textId="77777777" w:rsidTr="00A167BB">
        <w:tc>
          <w:tcPr>
            <w:tcW w:w="14743" w:type="dxa"/>
          </w:tcPr>
          <w:p w14:paraId="5E81AE7F" w14:textId="77777777" w:rsidR="002B42C6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Победитель электронных торгов  (претендент на покупку) в течение 10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14:paraId="78939407" w14:textId="0152DF49" w:rsidR="00D32268" w:rsidRPr="008B373D" w:rsidRDefault="00CB4BF0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B4BF0">
        <w:rPr>
          <w:rFonts w:ascii="Times New Roman" w:hAnsi="Times New Roman"/>
          <w:b/>
          <w:sz w:val="24"/>
          <w:szCs w:val="24"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652131B1" w14:textId="77777777" w:rsidTr="00A167BB">
        <w:tc>
          <w:tcPr>
            <w:tcW w:w="14743" w:type="dxa"/>
          </w:tcPr>
          <w:p w14:paraId="1081F859" w14:textId="77777777" w:rsidR="002B42C6" w:rsidRPr="00D71802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Срок подписания договора купли-продажи имущества – не позднее 2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14:paraId="457C3874" w14:textId="77777777" w:rsidR="00952BC4" w:rsidRPr="0039798E" w:rsidRDefault="00952BC4" w:rsidP="00A325AC">
      <w:pPr>
        <w:spacing w:after="0" w:line="240" w:lineRule="auto"/>
        <w:ind w:firstLine="567"/>
        <w:jc w:val="both"/>
      </w:pPr>
    </w:p>
    <w:sectPr w:rsidR="00952BC4" w:rsidRPr="0039798E" w:rsidSect="008B373D">
      <w:pgSz w:w="16838" w:h="11906" w:orient="landscape"/>
      <w:pgMar w:top="426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68"/>
    <w:rsid w:val="00071FB1"/>
    <w:rsid w:val="001A38AE"/>
    <w:rsid w:val="001C69D0"/>
    <w:rsid w:val="00207B77"/>
    <w:rsid w:val="002154F8"/>
    <w:rsid w:val="002B42C6"/>
    <w:rsid w:val="0039798E"/>
    <w:rsid w:val="003B778F"/>
    <w:rsid w:val="004D376F"/>
    <w:rsid w:val="005F3105"/>
    <w:rsid w:val="00680B61"/>
    <w:rsid w:val="007134AD"/>
    <w:rsid w:val="007821A4"/>
    <w:rsid w:val="00792E72"/>
    <w:rsid w:val="00802688"/>
    <w:rsid w:val="00816C4B"/>
    <w:rsid w:val="008B373D"/>
    <w:rsid w:val="008C195A"/>
    <w:rsid w:val="008F1FF2"/>
    <w:rsid w:val="00942E4D"/>
    <w:rsid w:val="00952BC4"/>
    <w:rsid w:val="009E462F"/>
    <w:rsid w:val="00A167BB"/>
    <w:rsid w:val="00A325AC"/>
    <w:rsid w:val="00B22A68"/>
    <w:rsid w:val="00B90A67"/>
    <w:rsid w:val="00BB0AA7"/>
    <w:rsid w:val="00BE1E83"/>
    <w:rsid w:val="00C15375"/>
    <w:rsid w:val="00CB4BF0"/>
    <w:rsid w:val="00CD45E7"/>
    <w:rsid w:val="00D27892"/>
    <w:rsid w:val="00D30503"/>
    <w:rsid w:val="00D32268"/>
    <w:rsid w:val="00D71802"/>
    <w:rsid w:val="00DA7793"/>
    <w:rsid w:val="00DF77F4"/>
    <w:rsid w:val="00E359D1"/>
    <w:rsid w:val="00EB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t.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Приемная</cp:lastModifiedBy>
  <cp:revision>2</cp:revision>
  <cp:lastPrinted>2018-11-02T06:32:00Z</cp:lastPrinted>
  <dcterms:created xsi:type="dcterms:W3CDTF">2026-05-19T06:47:00Z</dcterms:created>
  <dcterms:modified xsi:type="dcterms:W3CDTF">2026-05-19T06:47:00Z</dcterms:modified>
</cp:coreProperties>
</file>