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bookmarkStart w:id="0" w:name="_GoBack"/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Нормативные правовые акты, регулирующие труд несовершеннолетних</w:t>
      </w:r>
      <w:bookmarkEnd w:id="0"/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:</w:t>
      </w:r>
    </w:p>
    <w:p w:rsidR="00AD562F" w:rsidRPr="00AD562F" w:rsidRDefault="00AD562F" w:rsidP="00AD562F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Трудовой кодекс Республики Беларусь (далее – ТК) (глава 20);</w:t>
      </w:r>
    </w:p>
    <w:p w:rsidR="00AD562F" w:rsidRPr="00AD562F" w:rsidRDefault="00AD562F" w:rsidP="00AD562F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постановление Министерства труда и социальной защиты Республики Беларусь от 27 июня 2013 г. № 67 «Об установлении Списка работ, на которых запрещается применение труда лиц моложе восемнадцати лет»;</w:t>
      </w:r>
    </w:p>
    <w:p w:rsidR="00AD562F" w:rsidRPr="00AD562F" w:rsidRDefault="00AD562F" w:rsidP="00AD562F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постановление Министерства здравоохранения Республики Беларусь от 13 октября 2010 г. № 134 «Об установлении предельных норм подъема и перемещения несовершеннолетними тяжестей вручную»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Заключение трудового договора.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Согласно общим нормам ТК заключение трудового договора допускается с лицами, достигшими 16 лет (статьи 21, 272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Вместе с тем установлен нижний предел возраста работника – не менее 14 лет. С таким лицом (в возрасте с 14 до 16 лет) заключение трудового договора допустимо только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при наличии письменного согласия 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одного из его родителей (усыновителей (</w:t>
      </w:r>
      <w:proofErr w:type="spellStart"/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удочерителей</w:t>
      </w:r>
      <w:proofErr w:type="spellEnd"/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), попечителей). Другим условием заключения трудового договора с работником данной возрастной категории является выполнение 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легкой работы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или занятия профессиональным спортом, которые не должны быть вредными для его здоровья и развития, а также не препятствовать получению общего среднего, профессионально-технического и среднего специального образования.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Перечень легких видов работ, которые могут выполнять лица в возрасте от четырнадцати до шестнадцати лет, утвержден постановлением Министерства труда и социальной защиты Республики Беларусь от 15.10.2010 № 144.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Трудовые договоры, заключенные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с лицами моложе 14 лет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, а также с лицом, с лицом в возрасте от четырнадцати до шестнадцати лет, но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без письменного согласия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одного из родителей (усыновителя (</w:t>
      </w:r>
      <w:proofErr w:type="spellStart"/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удочерителя</w:t>
      </w:r>
      <w:proofErr w:type="spellEnd"/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), попечителя) признаются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недействительными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(статья 22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Несовершеннолетние работники в трудовых правоотношениях приравниваются в правах к совершеннолетним, а в области охраны труда, рабочего времени, отпусков и некоторых других условий труда пользуются гарантиями, установленными ТК, иными актами законодательства, коллективными договорами, соглашениями (статья 273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Прием на работу лиц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моложе восемнадцати лет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возможен только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после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предварительного 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медицинского осмотра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. В дальнейшем, до достижения восемнадцати лет, они также ежегодно подлежат обязательному медицинскому осмотру, который проводится в рабочее время с сохранением среднего заработка (статья 275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lastRenderedPageBreak/>
        <w:t>При заключении трудового договора с несовершеннолетними наниматель 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не вправе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устанавливать им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предварительное испытание 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(статья 28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Лицам моложе 18 лет запрещена работа по совместительству (статья 348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Работы,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поручаемые несовершеннолетним.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Законодательством запрещено применять труд несовершеннолетних на тяжелых работах и на работах с вредными и (или) опасными условиями труда, на подземных и горных работах (ст. 274 ТК). Список работ, на которых запрещается применение труда лиц моложе восемнадцати лет, установлен постановлением Министерства труда и социальной защиты Республики Беларусь 27.06.2013 № 67.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Запрещаются подъем и перемещение несовершеннолетними тяжестей вручную, превышающих установленные для них предельные нормы. Предельные нормы подъема и перемещения несовершеннолетними тяжестей вручную установлены постановлением Министерства здравоохранения Республики Беларусь от 13 октября 2010 № 134.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Рабочее время.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Для работников моложе восемнадцати лет устанавливается сокращенная продолжительность рабочего времени: в возрасте от четырнадцати до шестнадцати лет —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не более 23 часов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в неделю, от шестнадцати до восемнадцати лет —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не более 35 часов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в неделю (статья 114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Продолжительность рабочего времени учащихся, получающих общее среднее, профессионально-техническое образование, специальное образование на уровне общего среднего образования, работающих в течение учебного года в свободное от учебы время, не может превышать половины вышеуказанной максимальной продолжительности рабочего времени в соответствии с возрастной категорией.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При этом продолжительность ежедневной работы (смены) не может превышать: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1) для работников в возрасте от четырнадцати до шестнадцати лет — 4 часа 36 минут, от шестнадцати до восемнадцати лет — семь часов;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2) для учащихся, получающих общее среднее, профессионально-техническое образование, специальное образование на уровне общего среднего образования, работающих в течение учебного года в свободное от учебы время, в возрасте от четырнадцати до шестнадцати лет — 2 часа 18 минут, в возрасте от шестнадцати до восемнадцати лет — 3 часа 30 минут (статья 115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Работники моложе 18 лет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не допускаются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к работе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в ночное время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(с 22 до 6 часов), даже если оно приходится на часть рабочего дня или смены, а также 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к сверхурочным работам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, работам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в государственные праздники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 и праздничные дни, установленные и объявленные 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lastRenderedPageBreak/>
        <w:t>Президентом Республики Беларусь нерабочими, в выходные дни, если иное не установлено ТК (статьи 117, 120, 276 ТК). Кроме того, несовершеннолетним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не устанавливается ненормированный рабочий день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(постановление Совета Министров Республики Беларусь от 10.12.2007 № 1695).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Для работников моложе восемнадцати лет нормы выработки устанавливаются исходя из норм выработки для взрослых работников пропорционально сокращенной продолжительности рабочего времени, предусмотренного законодательством для данной категории работников (статья 278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Особенности оплаты труда несовершеннолетних (статья 279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Оплата труда работников моложе восемнадцати лет при сокращенной продолжительности ежедневной работы производится в таком же размере, как оплата труда работников соответствующих категорий при полной продолжительности ежедневной работы.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Труд работников моложе восемнадцати лет, допущенных к сдельным работам, оплачивается по сдельным расценкам, установленным для взрослых работников, с доплатой по тарифной ставке (тарифному окладу), окладу за время, на которое продолжительность их ежедневной работы сокращается по сравнению с продолжительностью ежедневной работы взрослых работников.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Оплата труда учащихся, получающих общее среднее образование, специальное образование на уровне общего среднего образования, профессионально-техническое и среднее специальное образование, работающих в свободное от учебы время, производится пропорционально отработанному времени или в зависимости от выработки. Нанимателями могут устанавливаться учащимся доплаты к заработной плате.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Трудовой отпуск.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Продолжительность трудового отпуска несовершеннолетних составляет 30 календарных дней (постановление Совета Министров Республики Беларусь от 24.01.2008 № 100).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 случае реализации несовершеннолетним права на трудовой отпуск после достижения 18 лет продолжительность данного отпуска определяется пропорционально отработанному времени до и после наступления совершеннолетия.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По общему правилу за первый рабочий год трудовые отпуска (основной и дополнительный) предоставляются работникам не ранее чем через шесть месяцев работы у нанимателя. Для несовершеннолетних работников установлено исключение: по желанию несовершеннолетних работников наниматель 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обязан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предоставить им трудовой отпуск 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до 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lastRenderedPageBreak/>
        <w:t>истечения шести месяцев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работы в первом рабочем году (статья 166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Планирование в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графике трудовых отпусков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, предоставление трудовых отпусков работникам моложе 18 лет производится 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в летнее или по их желанию в любое другое удобное время года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(статьи 168 и 277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Трудовые отпуска работников моложе 18 лет предоставляются им ежегодно в течение рабочего года, то есть не допускается перенос отпуска (его части) на следующий рабочий год (ст. 170 ТК), и могут быть ими использованы только в натуре, то есть не могут быть заменены денежной компенсацией (ст. 161 ТК). Отзыв из трудового отпуска работников данной возрастной категории также недопустим (ст. 174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ТК содержит некоторые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гарантии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в части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материальной ответственности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несовершеннолетних работников. Наниматель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не вправе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заключить с работниками моложе 18 лет письменные</w:t>
      </w: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договоры о полной материальной ответственности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(статья 405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В соответствии с разъяснениями, содержащимися в постановлении Пленума Верховного Суда Республики Беларусь от 26.03.2002 № 2 «О применении судами законодательства о материальной ответственности работников за ущерб, причиненный нанимателю при исполнении трудовых обязанностей» применительно к </w:t>
      </w:r>
      <w:proofErr w:type="spellStart"/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п.п</w:t>
      </w:r>
      <w:proofErr w:type="spellEnd"/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. 1 и 2, а также к </w:t>
      </w:r>
      <w:proofErr w:type="spellStart"/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ч.ч</w:t>
      </w:r>
      <w:proofErr w:type="spellEnd"/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. 1 и 2 п. 3 ст. 25 Гражданского кодекса Республики Беларусь, учитывая положения ст. 273 ТК, материальную ответственность в размере, установленном ТК за ущерб, причиненный нанимателю несовершеннолетним в возрасте от 14 до 16 лет, несет сам несовершеннолетний, а лицо, давшее письменное согласие на заключение трудового договора, — субсидиарную ответственность. Несовершеннолетние, достигшие 16 лет, такую ответственность несут самостоятельно. Несовершеннолетние не несут материальной ответственности по основанию, предусмотренному п. 1 ст. 404 ТК, поскольку письменные договоры о полной материальной ответственности могут быть заключены нанимателем с работниками, достигшими 18 лет (ч. 1 ст. 405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Расторжение трудового договора.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Законодательство содержит ряд гарантий при расторжении трудовых договоров с работниками моложе 18 лет (статья 282 ТК).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Так, увольнение по некоторым основаниям допустимо только с согласия районной (городской) комиссии по делам несовершеннолетних. К таким основаниям относятся: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ликвидация организации, прекращение деятельности филиала, представительства или иного обособленного подразделения </w:t>
      </w: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lastRenderedPageBreak/>
        <w:t>организации, расположенных в другой местности, сокращение численности или штата работников;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прекращение (приостановление) в соответствии с законодательными актами деятельности адвоката, осуществляющего адвокатскую деятельность индивидуально, нотариуса, осуществляющего нотариальную деятельность в нотариальном бюро, физического лица, осуществляющего деятельность по оказанию услуг в сфере </w:t>
      </w:r>
      <w:proofErr w:type="spellStart"/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агроэкотуризма</w:t>
      </w:r>
      <w:proofErr w:type="spellEnd"/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, индивидуального предпринимателя, за исключением случаев прекращения (приостановления) деятельности в связи с их призывом на военную службу, направлением на альтернативную службу;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несоответствие работника занимаемой должности служащего (профессии рабочего) или выполняемой работе вследствие состояния здоровья, препятствующего продолжению данной работы;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несоответствие работника занимаемой должности служащего (профессии рабочего) или выполняемой работе вследствие недостаточной квалификации, препятствующей продолжению данной работы;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неявка на работу в течение более четырех месяцев подряд вследствие временной нетрудоспособности (не считая отпуска по беременности и родам), если законодательством не установлен более длительный срок сохранения места работы, должности служащего (профессии рабочего) при определенном заболевании. За работниками, утратившими трудоспособность в связи с трудовым увечьем или профессиональным заболеванием, место работы, должность служащего (профессия рабочего) сохраняются до восстановления трудоспособности или установления инвалидности.</w:t>
      </w:r>
    </w:p>
    <w:p w:rsidR="00AD562F" w:rsidRPr="00AD562F" w:rsidRDefault="00AD562F" w:rsidP="00AD562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AD562F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При увольнении по основаниям, предусмотренным пунктами 6 — 11 статьи 42 и пунктами 2 и 3 статьи 44 ТК увольнение несовершеннолетних возможно после предварительного, не менее чем за две недели, уведомления районной (городской) комиссии по делам несовершеннолетних, если иное не установлено ТК.</w:t>
      </w:r>
    </w:p>
    <w:p w:rsidR="009C6C59" w:rsidRDefault="009C6C59"/>
    <w:sectPr w:rsidR="009C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F1E22"/>
    <w:multiLevelType w:val="multilevel"/>
    <w:tmpl w:val="7AE2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2F"/>
    <w:rsid w:val="009C6C59"/>
    <w:rsid w:val="00A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BDC6D-3B07-4724-9CDA-255ACF16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ins15</dc:creator>
  <cp:keywords/>
  <dc:description/>
  <cp:lastModifiedBy>ins15</cp:lastModifiedBy>
  <cp:revision>1</cp:revision>
  <dcterms:created xsi:type="dcterms:W3CDTF">2026-03-17T07:23:00Z</dcterms:created>
  <dcterms:modified xsi:type="dcterms:W3CDTF">2026-03-17T07:24:00Z</dcterms:modified>
</cp:coreProperties>
</file>